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5F7D" w:rsidRPr="00EA045B" w:rsidRDefault="002E2E94" w:rsidP="002E0555">
      <w:pPr>
        <w:spacing w:after="0" w:line="240" w:lineRule="auto"/>
        <w:ind w:firstLine="0"/>
        <w:jc w:val="left"/>
        <w:rPr>
          <w:rFonts w:asciiTheme="minorHAnsi" w:hAnsiTheme="minorHAnsi"/>
          <w:b/>
          <w:sz w:val="36"/>
          <w:szCs w:val="36"/>
        </w:rPr>
      </w:pPr>
      <w:r w:rsidRPr="00EA045B">
        <w:rPr>
          <w:rStyle w:val="Nadpis6Char"/>
          <w:rFonts w:asciiTheme="minorHAnsi" w:eastAsia="Calibri" w:hAnsiTheme="minorHAnsi"/>
          <w:sz w:val="36"/>
          <w:szCs w:val="36"/>
        </w:rPr>
        <w:t xml:space="preserve">Dokumentace pro </w:t>
      </w:r>
      <w:r w:rsidR="00FA54BA" w:rsidRPr="00EA045B">
        <w:rPr>
          <w:rStyle w:val="Nadpis6Char"/>
          <w:rFonts w:asciiTheme="minorHAnsi" w:eastAsia="Calibri" w:hAnsiTheme="minorHAnsi"/>
          <w:sz w:val="36"/>
          <w:szCs w:val="36"/>
        </w:rPr>
        <w:t>provedení stavby</w:t>
      </w:r>
      <w:r w:rsidR="007E7221" w:rsidRPr="00EA045B">
        <w:rPr>
          <w:rStyle w:val="Nadpis6Char"/>
          <w:rFonts w:asciiTheme="minorHAnsi" w:eastAsia="Calibri" w:hAnsiTheme="minorHAnsi"/>
          <w:sz w:val="36"/>
          <w:szCs w:val="36"/>
        </w:rPr>
        <w:t xml:space="preserve"> </w:t>
      </w:r>
    </w:p>
    <w:p w:rsidR="002E2E94" w:rsidRPr="00EA045B" w:rsidRDefault="002E2E94" w:rsidP="002E0555">
      <w:pPr>
        <w:spacing w:after="0" w:line="240" w:lineRule="auto"/>
        <w:ind w:firstLine="0"/>
        <w:jc w:val="left"/>
        <w:rPr>
          <w:rFonts w:asciiTheme="minorHAnsi" w:hAnsiTheme="minorHAnsi"/>
          <w:b/>
          <w:sz w:val="36"/>
          <w:szCs w:val="36"/>
        </w:rPr>
      </w:pPr>
      <w:r w:rsidRPr="00EA045B">
        <w:rPr>
          <w:rFonts w:asciiTheme="minorHAnsi" w:hAnsiTheme="minorHAnsi"/>
        </w:rPr>
        <w:t>Stavba:</w:t>
      </w:r>
      <w:bookmarkStart w:id="0" w:name="stavba_t"/>
      <w:bookmarkEnd w:id="0"/>
      <w:r w:rsidRPr="00EA045B">
        <w:rPr>
          <w:rFonts w:asciiTheme="minorHAnsi" w:hAnsiTheme="minorHAnsi"/>
        </w:rPr>
        <w:tab/>
      </w:r>
      <w:r w:rsidR="008B5F7D" w:rsidRPr="00EA045B">
        <w:rPr>
          <w:rFonts w:asciiTheme="minorHAnsi" w:hAnsiTheme="minorHAnsi"/>
        </w:rPr>
        <w:t xml:space="preserve"> </w:t>
      </w:r>
      <w:r w:rsidRPr="00EA045B">
        <w:rPr>
          <w:rFonts w:asciiTheme="minorHAnsi" w:hAnsiTheme="minorHAnsi" w:cs="Arial"/>
          <w:b/>
          <w:sz w:val="20"/>
          <w:szCs w:val="20"/>
        </w:rPr>
        <w:t>Optimalizace</w:t>
      </w:r>
      <w:r w:rsidR="002E0555" w:rsidRPr="00EA045B">
        <w:rPr>
          <w:rFonts w:asciiTheme="minorHAnsi" w:hAnsiTheme="minorHAnsi" w:cs="Arial"/>
          <w:b/>
          <w:sz w:val="20"/>
          <w:szCs w:val="20"/>
        </w:rPr>
        <w:t xml:space="preserve"> soustavy</w:t>
      </w:r>
      <w:r w:rsidRPr="00EA045B">
        <w:rPr>
          <w:rFonts w:asciiTheme="minorHAnsi" w:hAnsiTheme="minorHAnsi" w:cs="Arial"/>
          <w:b/>
          <w:sz w:val="20"/>
          <w:szCs w:val="20"/>
        </w:rPr>
        <w:t xml:space="preserve"> CZT Náchod – </w:t>
      </w:r>
      <w:r w:rsidR="002E0555" w:rsidRPr="00EA045B">
        <w:rPr>
          <w:rFonts w:asciiTheme="minorHAnsi" w:hAnsiTheme="minorHAnsi" w:cs="Arial"/>
          <w:b/>
          <w:sz w:val="20"/>
          <w:szCs w:val="20"/>
        </w:rPr>
        <w:t>Oblast č.1</w:t>
      </w:r>
      <w:r w:rsidR="00FA54BA" w:rsidRPr="00EA045B">
        <w:rPr>
          <w:rFonts w:asciiTheme="minorHAnsi" w:hAnsiTheme="minorHAnsi" w:cs="Arial"/>
          <w:b/>
          <w:sz w:val="20"/>
          <w:szCs w:val="20"/>
        </w:rPr>
        <w:t>.3</w:t>
      </w:r>
      <w:r w:rsidR="002E0555" w:rsidRPr="00EA045B">
        <w:rPr>
          <w:rFonts w:asciiTheme="minorHAnsi" w:hAnsiTheme="minorHAnsi" w:cs="Arial"/>
          <w:b/>
          <w:sz w:val="20"/>
          <w:szCs w:val="20"/>
        </w:rPr>
        <w:t xml:space="preserve">- </w:t>
      </w:r>
      <w:r w:rsidR="00FA54BA" w:rsidRPr="00EA045B">
        <w:rPr>
          <w:rFonts w:asciiTheme="minorHAnsi" w:hAnsiTheme="minorHAnsi" w:cs="Arial"/>
          <w:b/>
          <w:sz w:val="20"/>
          <w:szCs w:val="20"/>
        </w:rPr>
        <w:t>Kladská – 2. a 3. Etapa</w:t>
      </w:r>
    </w:p>
    <w:p w:rsidR="002E2E94" w:rsidRPr="00EA045B" w:rsidRDefault="002E2E94" w:rsidP="002E0555">
      <w:pPr>
        <w:spacing w:after="0"/>
        <w:ind w:firstLine="0"/>
        <w:jc w:val="left"/>
        <w:rPr>
          <w:rFonts w:asciiTheme="minorHAnsi" w:hAnsiTheme="minorHAnsi"/>
          <w:b/>
        </w:rPr>
      </w:pPr>
      <w:r w:rsidRPr="00EA045B">
        <w:rPr>
          <w:rFonts w:asciiTheme="minorHAnsi" w:hAnsiTheme="minorHAnsi"/>
        </w:rPr>
        <w:t>Investor:</w:t>
      </w:r>
      <w:bookmarkStart w:id="1" w:name="investor_t"/>
      <w:bookmarkEnd w:id="1"/>
      <w:r w:rsidR="008B5F7D" w:rsidRPr="00EA045B">
        <w:rPr>
          <w:rFonts w:asciiTheme="minorHAnsi" w:hAnsiTheme="minorHAnsi"/>
        </w:rPr>
        <w:t xml:space="preserve"> </w:t>
      </w:r>
      <w:proofErr w:type="spellStart"/>
      <w:r w:rsidR="002E0555" w:rsidRPr="00EA045B">
        <w:rPr>
          <w:rFonts w:asciiTheme="minorHAnsi" w:hAnsiTheme="minorHAnsi"/>
          <w:b/>
        </w:rPr>
        <w:t>innogy</w:t>
      </w:r>
      <w:proofErr w:type="spellEnd"/>
      <w:r w:rsidRPr="00EA045B">
        <w:rPr>
          <w:rFonts w:asciiTheme="minorHAnsi" w:hAnsiTheme="minorHAnsi"/>
          <w:b/>
        </w:rPr>
        <w:t xml:space="preserve"> Energo, s.r.o.</w:t>
      </w:r>
    </w:p>
    <w:p w:rsidR="00182BC1" w:rsidRPr="00EA045B" w:rsidRDefault="00182BC1" w:rsidP="002E0555">
      <w:pPr>
        <w:spacing w:after="0"/>
        <w:ind w:firstLine="0"/>
        <w:jc w:val="left"/>
        <w:rPr>
          <w:rFonts w:asciiTheme="minorHAnsi" w:hAnsiTheme="minorHAnsi"/>
        </w:rPr>
      </w:pPr>
    </w:p>
    <w:p w:rsidR="007F6A54" w:rsidRPr="00EA045B" w:rsidRDefault="007F6A54" w:rsidP="00C5525C">
      <w:pPr>
        <w:pStyle w:val="Bezmezer"/>
        <w:tabs>
          <w:tab w:val="right" w:leader="dot" w:pos="8789"/>
        </w:tabs>
        <w:ind w:firstLine="709"/>
        <w:rPr>
          <w:rFonts w:asciiTheme="minorHAnsi" w:hAnsiTheme="minorHAnsi"/>
          <w:b/>
        </w:rPr>
      </w:pPr>
    </w:p>
    <w:p w:rsidR="006B2137" w:rsidRPr="00EA045B" w:rsidRDefault="00EA045B" w:rsidP="006B2137">
      <w:pPr>
        <w:pStyle w:val="Bezmezer"/>
        <w:tabs>
          <w:tab w:val="right" w:leader="dot" w:pos="8789"/>
        </w:tabs>
        <w:rPr>
          <w:rFonts w:asciiTheme="minorHAnsi" w:hAnsiTheme="minorHAnsi"/>
          <w:b/>
          <w:u w:val="single"/>
        </w:rPr>
      </w:pPr>
      <w:hyperlink r:id="rId6" w:history="1">
        <w:r w:rsidR="006B2137" w:rsidRPr="00EA045B">
          <w:rPr>
            <w:rStyle w:val="Hypertextovodkaz"/>
            <w:rFonts w:asciiTheme="minorHAnsi" w:hAnsiTheme="minorHAnsi"/>
            <w:b/>
            <w:color w:val="auto"/>
          </w:rPr>
          <w:t>Část 1.3</w:t>
        </w:r>
      </w:hyperlink>
      <w:r w:rsidR="006B2137" w:rsidRPr="00EA045B">
        <w:rPr>
          <w:rFonts w:asciiTheme="minorHAnsi" w:hAnsiTheme="minorHAnsi"/>
          <w:b/>
          <w:u w:val="single"/>
        </w:rPr>
        <w:t xml:space="preserve"> – lokalita K</w:t>
      </w:r>
      <w:r w:rsidR="00E35630" w:rsidRPr="00EA045B">
        <w:rPr>
          <w:rFonts w:asciiTheme="minorHAnsi" w:hAnsiTheme="minorHAnsi"/>
          <w:b/>
          <w:u w:val="single"/>
        </w:rPr>
        <w:t>ladská</w:t>
      </w:r>
      <w:r w:rsidR="003434D2" w:rsidRPr="00EA045B">
        <w:rPr>
          <w:rFonts w:asciiTheme="minorHAnsi" w:hAnsiTheme="minorHAnsi"/>
          <w:b/>
          <w:u w:val="single"/>
        </w:rPr>
        <w:t xml:space="preserve"> (</w:t>
      </w:r>
      <w:r w:rsidR="006B2137" w:rsidRPr="00EA045B">
        <w:rPr>
          <w:rFonts w:asciiTheme="minorHAnsi" w:hAnsiTheme="minorHAnsi"/>
          <w:b/>
          <w:u w:val="single"/>
        </w:rPr>
        <w:t>ulice Kladská, Borská, Tkalcovská a část ulice Plhovská)</w:t>
      </w:r>
    </w:p>
    <w:p w:rsidR="006B2137" w:rsidRPr="00EA045B" w:rsidRDefault="00EA045B" w:rsidP="006B2137">
      <w:pPr>
        <w:pStyle w:val="Bezmezer"/>
        <w:tabs>
          <w:tab w:val="right" w:leader="dot" w:pos="8789"/>
        </w:tabs>
        <w:rPr>
          <w:rFonts w:asciiTheme="minorHAnsi" w:hAnsiTheme="minorHAnsi"/>
          <w:szCs w:val="24"/>
        </w:rPr>
      </w:pPr>
      <w:hyperlink r:id="rId7" w:history="1">
        <w:r w:rsidR="006B2137" w:rsidRPr="00EA045B">
          <w:rPr>
            <w:rStyle w:val="Hypertextovodkaz"/>
            <w:rFonts w:asciiTheme="minorHAnsi" w:hAnsiTheme="minorHAnsi"/>
            <w:b/>
            <w:color w:val="auto"/>
            <w:szCs w:val="24"/>
          </w:rPr>
          <w:t>A + B</w:t>
        </w:r>
      </w:hyperlink>
      <w:r w:rsidR="006B2137" w:rsidRPr="00EA045B">
        <w:rPr>
          <w:rFonts w:asciiTheme="minorHAnsi" w:hAnsiTheme="minorHAnsi"/>
          <w:szCs w:val="24"/>
        </w:rPr>
        <w:t xml:space="preserve"> – Průvodní a souhrnná </w:t>
      </w:r>
      <w:proofErr w:type="gramStart"/>
      <w:r w:rsidR="006B2137" w:rsidRPr="00EA045B">
        <w:rPr>
          <w:rFonts w:asciiTheme="minorHAnsi" w:hAnsiTheme="minorHAnsi"/>
          <w:szCs w:val="24"/>
        </w:rPr>
        <w:t xml:space="preserve">zpráva  </w:t>
      </w:r>
      <w:r w:rsidR="00E71A32" w:rsidRPr="00EA045B">
        <w:rPr>
          <w:rFonts w:asciiTheme="minorHAnsi" w:hAnsiTheme="minorHAnsi"/>
          <w:szCs w:val="24"/>
        </w:rPr>
        <w:tab/>
      </w:r>
      <w:proofErr w:type="gramEnd"/>
      <w:r w:rsidR="00E71A32" w:rsidRPr="00EA045B">
        <w:rPr>
          <w:rFonts w:asciiTheme="minorHAnsi" w:hAnsiTheme="minorHAnsi"/>
          <w:szCs w:val="24"/>
        </w:rPr>
        <w:t>P</w:t>
      </w:r>
      <w:r w:rsidR="00FA54BA" w:rsidRPr="00EA045B">
        <w:rPr>
          <w:rFonts w:asciiTheme="minorHAnsi" w:hAnsiTheme="minorHAnsi"/>
          <w:szCs w:val="24"/>
        </w:rPr>
        <w:t>0</w:t>
      </w:r>
      <w:r w:rsidR="00E71A32" w:rsidRPr="00EA045B">
        <w:rPr>
          <w:rFonts w:asciiTheme="minorHAnsi" w:hAnsiTheme="minorHAnsi"/>
          <w:szCs w:val="24"/>
        </w:rPr>
        <w:t>11</w:t>
      </w:r>
      <w:r w:rsidR="00FA54BA" w:rsidRPr="00EA045B">
        <w:rPr>
          <w:rFonts w:asciiTheme="minorHAnsi" w:hAnsiTheme="minorHAnsi"/>
          <w:szCs w:val="24"/>
        </w:rPr>
        <w:t>20</w:t>
      </w:r>
      <w:r w:rsidR="00E71A32" w:rsidRPr="00EA045B">
        <w:rPr>
          <w:rFonts w:asciiTheme="minorHAnsi" w:hAnsiTheme="minorHAnsi"/>
          <w:szCs w:val="24"/>
        </w:rPr>
        <w:t>-DP</w:t>
      </w:r>
      <w:r w:rsidR="000B5887" w:rsidRPr="00EA045B">
        <w:rPr>
          <w:rFonts w:asciiTheme="minorHAnsi" w:hAnsiTheme="minorHAnsi"/>
          <w:szCs w:val="24"/>
        </w:rPr>
        <w:t>S</w:t>
      </w:r>
      <w:r w:rsidR="00E71A32" w:rsidRPr="00EA045B">
        <w:rPr>
          <w:rFonts w:asciiTheme="minorHAnsi" w:hAnsiTheme="minorHAnsi"/>
          <w:szCs w:val="24"/>
        </w:rPr>
        <w:t>-701</w:t>
      </w:r>
    </w:p>
    <w:p w:rsidR="006B2137" w:rsidRPr="00EA045B" w:rsidRDefault="00EA045B" w:rsidP="006B2137">
      <w:pPr>
        <w:pStyle w:val="Bezmezer"/>
        <w:rPr>
          <w:rFonts w:asciiTheme="minorHAnsi" w:hAnsiTheme="minorHAnsi"/>
          <w:szCs w:val="24"/>
        </w:rPr>
      </w:pPr>
      <w:hyperlink r:id="rId8" w:history="1">
        <w:r w:rsidR="006B2137" w:rsidRPr="00EA045B">
          <w:rPr>
            <w:rStyle w:val="Hypertextovodkaz"/>
            <w:rFonts w:asciiTheme="minorHAnsi" w:hAnsiTheme="minorHAnsi"/>
            <w:b/>
            <w:color w:val="auto"/>
            <w:szCs w:val="24"/>
          </w:rPr>
          <w:t>C</w:t>
        </w:r>
        <w:r w:rsidR="006B2137" w:rsidRPr="00EA045B">
          <w:rPr>
            <w:rStyle w:val="Hypertextovodkaz"/>
            <w:rFonts w:asciiTheme="minorHAnsi" w:hAnsiTheme="minorHAnsi"/>
            <w:color w:val="auto"/>
            <w:szCs w:val="24"/>
          </w:rPr>
          <w:t xml:space="preserve"> –</w:t>
        </w:r>
      </w:hyperlink>
      <w:r w:rsidR="006B2137" w:rsidRPr="00EA045B">
        <w:rPr>
          <w:rFonts w:asciiTheme="minorHAnsi" w:hAnsiTheme="minorHAnsi"/>
          <w:szCs w:val="24"/>
        </w:rPr>
        <w:t xml:space="preserve"> Situační výkresy </w:t>
      </w:r>
      <w:r w:rsidR="00E71A32" w:rsidRPr="00EA045B">
        <w:rPr>
          <w:rFonts w:asciiTheme="minorHAnsi" w:hAnsiTheme="minorHAnsi"/>
          <w:szCs w:val="24"/>
        </w:rPr>
        <w:tab/>
      </w:r>
      <w:r w:rsidR="00E71A32" w:rsidRPr="00EA045B">
        <w:rPr>
          <w:rFonts w:asciiTheme="minorHAnsi" w:hAnsiTheme="minorHAnsi"/>
          <w:szCs w:val="24"/>
        </w:rPr>
        <w:tab/>
      </w:r>
      <w:r w:rsidR="00E71A32" w:rsidRPr="00EA045B">
        <w:rPr>
          <w:rFonts w:asciiTheme="minorHAnsi" w:hAnsiTheme="minorHAnsi"/>
          <w:szCs w:val="24"/>
        </w:rPr>
        <w:tab/>
      </w:r>
      <w:r w:rsidR="00E71A32" w:rsidRPr="00EA045B">
        <w:rPr>
          <w:rFonts w:asciiTheme="minorHAnsi" w:hAnsiTheme="minorHAnsi"/>
          <w:szCs w:val="24"/>
        </w:rPr>
        <w:tab/>
      </w:r>
      <w:r w:rsidR="00E71A32" w:rsidRPr="00EA045B">
        <w:rPr>
          <w:rFonts w:asciiTheme="minorHAnsi" w:hAnsiTheme="minorHAnsi"/>
          <w:szCs w:val="24"/>
        </w:rPr>
        <w:tab/>
      </w:r>
      <w:r w:rsidR="00E71A32" w:rsidRPr="00EA045B">
        <w:rPr>
          <w:rFonts w:asciiTheme="minorHAnsi" w:hAnsiTheme="minorHAnsi"/>
          <w:szCs w:val="24"/>
        </w:rPr>
        <w:tab/>
      </w:r>
      <w:r w:rsidR="00E71A32" w:rsidRPr="00EA045B">
        <w:rPr>
          <w:rFonts w:asciiTheme="minorHAnsi" w:hAnsiTheme="minorHAnsi"/>
          <w:szCs w:val="24"/>
        </w:rPr>
        <w:tab/>
      </w:r>
      <w:r w:rsidR="00E71A32" w:rsidRPr="00EA045B">
        <w:rPr>
          <w:rFonts w:asciiTheme="minorHAnsi" w:hAnsiTheme="minorHAnsi"/>
          <w:szCs w:val="24"/>
        </w:rPr>
        <w:tab/>
        <w:t xml:space="preserve">  </w:t>
      </w:r>
    </w:p>
    <w:p w:rsidR="006B2137" w:rsidRPr="00EA045B" w:rsidRDefault="006B2137" w:rsidP="006B2137">
      <w:pPr>
        <w:pStyle w:val="Bezmezer"/>
        <w:tabs>
          <w:tab w:val="right" w:leader="dot" w:pos="8789"/>
        </w:tabs>
        <w:rPr>
          <w:rFonts w:asciiTheme="minorHAnsi" w:hAnsiTheme="minorHAnsi"/>
          <w:szCs w:val="24"/>
        </w:rPr>
      </w:pPr>
      <w:r w:rsidRPr="00EA045B">
        <w:rPr>
          <w:rFonts w:asciiTheme="minorHAnsi" w:hAnsiTheme="minorHAnsi"/>
          <w:szCs w:val="24"/>
        </w:rPr>
        <w:t>Situace širších vztahů</w:t>
      </w:r>
      <w:r w:rsidR="00E71A32" w:rsidRPr="00EA045B">
        <w:rPr>
          <w:rFonts w:asciiTheme="minorHAnsi" w:hAnsiTheme="minorHAnsi"/>
          <w:szCs w:val="24"/>
        </w:rPr>
        <w:t xml:space="preserve"> </w:t>
      </w:r>
      <w:r w:rsidR="00E71A32" w:rsidRPr="00EA045B">
        <w:rPr>
          <w:rFonts w:asciiTheme="minorHAnsi" w:hAnsiTheme="minorHAnsi"/>
          <w:szCs w:val="24"/>
        </w:rPr>
        <w:tab/>
        <w:t>P</w:t>
      </w:r>
      <w:r w:rsidR="00FA54BA" w:rsidRPr="00EA045B">
        <w:rPr>
          <w:rFonts w:asciiTheme="minorHAnsi" w:hAnsiTheme="minorHAnsi"/>
          <w:szCs w:val="24"/>
        </w:rPr>
        <w:t>01120-</w:t>
      </w:r>
      <w:r w:rsidR="00E71A32" w:rsidRPr="00EA045B">
        <w:rPr>
          <w:rFonts w:asciiTheme="minorHAnsi" w:hAnsiTheme="minorHAnsi"/>
          <w:szCs w:val="24"/>
        </w:rPr>
        <w:t>DP</w:t>
      </w:r>
      <w:r w:rsidR="000B5887" w:rsidRPr="00EA045B">
        <w:rPr>
          <w:rFonts w:asciiTheme="minorHAnsi" w:hAnsiTheme="minorHAnsi"/>
          <w:szCs w:val="24"/>
        </w:rPr>
        <w:t>S</w:t>
      </w:r>
      <w:r w:rsidR="00E71A32" w:rsidRPr="00EA045B">
        <w:rPr>
          <w:rFonts w:asciiTheme="minorHAnsi" w:hAnsiTheme="minorHAnsi"/>
          <w:szCs w:val="24"/>
        </w:rPr>
        <w:t>-703</w:t>
      </w:r>
    </w:p>
    <w:p w:rsidR="006B2137" w:rsidRPr="00EA045B" w:rsidRDefault="006B2137" w:rsidP="006B2137">
      <w:pPr>
        <w:pStyle w:val="Bezmezer"/>
        <w:tabs>
          <w:tab w:val="right" w:leader="dot" w:pos="8789"/>
        </w:tabs>
        <w:rPr>
          <w:rFonts w:asciiTheme="minorHAnsi" w:hAnsiTheme="minorHAnsi"/>
          <w:i/>
          <w:szCs w:val="24"/>
        </w:rPr>
      </w:pPr>
      <w:r w:rsidRPr="00EA045B">
        <w:rPr>
          <w:rFonts w:asciiTheme="minorHAnsi" w:hAnsiTheme="minorHAnsi"/>
          <w:szCs w:val="24"/>
        </w:rPr>
        <w:t>Katastrální situace</w:t>
      </w:r>
      <w:r w:rsidR="00E71A32" w:rsidRPr="00EA045B">
        <w:rPr>
          <w:rFonts w:asciiTheme="minorHAnsi" w:hAnsiTheme="minorHAnsi"/>
          <w:szCs w:val="24"/>
        </w:rPr>
        <w:t xml:space="preserve"> </w:t>
      </w:r>
      <w:r w:rsidR="00E71A32" w:rsidRPr="00EA045B">
        <w:rPr>
          <w:rFonts w:asciiTheme="minorHAnsi" w:hAnsiTheme="minorHAnsi"/>
          <w:szCs w:val="24"/>
        </w:rPr>
        <w:tab/>
        <w:t>P</w:t>
      </w:r>
      <w:r w:rsidR="00FA54BA" w:rsidRPr="00EA045B">
        <w:rPr>
          <w:rFonts w:asciiTheme="minorHAnsi" w:hAnsiTheme="minorHAnsi"/>
          <w:szCs w:val="24"/>
        </w:rPr>
        <w:t>01120-</w:t>
      </w:r>
      <w:r w:rsidR="00E71A32" w:rsidRPr="00EA045B">
        <w:rPr>
          <w:rFonts w:asciiTheme="minorHAnsi" w:hAnsiTheme="minorHAnsi"/>
          <w:szCs w:val="24"/>
        </w:rPr>
        <w:t>DP</w:t>
      </w:r>
      <w:r w:rsidR="000B5887" w:rsidRPr="00EA045B">
        <w:rPr>
          <w:rFonts w:asciiTheme="minorHAnsi" w:hAnsiTheme="minorHAnsi"/>
          <w:szCs w:val="24"/>
        </w:rPr>
        <w:t>S</w:t>
      </w:r>
      <w:r w:rsidR="00E71A32" w:rsidRPr="00EA045B">
        <w:rPr>
          <w:rFonts w:asciiTheme="minorHAnsi" w:hAnsiTheme="minorHAnsi"/>
          <w:szCs w:val="24"/>
        </w:rPr>
        <w:t>-704</w:t>
      </w:r>
    </w:p>
    <w:p w:rsidR="006B2137" w:rsidRPr="00EA045B" w:rsidRDefault="006B2137" w:rsidP="006B2137">
      <w:pPr>
        <w:pStyle w:val="Bezmezer"/>
        <w:tabs>
          <w:tab w:val="right" w:leader="dot" w:pos="8789"/>
        </w:tabs>
        <w:rPr>
          <w:rFonts w:asciiTheme="minorHAnsi" w:hAnsiTheme="minorHAnsi"/>
          <w:i/>
          <w:szCs w:val="24"/>
        </w:rPr>
      </w:pPr>
      <w:r w:rsidRPr="00EA045B">
        <w:rPr>
          <w:rFonts w:asciiTheme="minorHAnsi" w:hAnsiTheme="minorHAnsi"/>
          <w:szCs w:val="24"/>
        </w:rPr>
        <w:t>Celková situace</w:t>
      </w:r>
      <w:r w:rsidR="00E71A32" w:rsidRPr="00EA045B">
        <w:rPr>
          <w:rFonts w:asciiTheme="minorHAnsi" w:hAnsiTheme="minorHAnsi"/>
          <w:szCs w:val="24"/>
        </w:rPr>
        <w:t xml:space="preserve"> </w:t>
      </w:r>
      <w:r w:rsidR="00E71A32" w:rsidRPr="00EA045B">
        <w:rPr>
          <w:rFonts w:asciiTheme="minorHAnsi" w:hAnsiTheme="minorHAnsi"/>
          <w:szCs w:val="24"/>
        </w:rPr>
        <w:tab/>
      </w:r>
      <w:r w:rsidR="00FA54BA" w:rsidRPr="00EA045B">
        <w:rPr>
          <w:rFonts w:asciiTheme="minorHAnsi" w:hAnsiTheme="minorHAnsi"/>
          <w:szCs w:val="24"/>
        </w:rPr>
        <w:t>P01120</w:t>
      </w:r>
      <w:r w:rsidR="00E71A32" w:rsidRPr="00EA045B">
        <w:rPr>
          <w:rFonts w:asciiTheme="minorHAnsi" w:hAnsiTheme="minorHAnsi"/>
          <w:szCs w:val="24"/>
        </w:rPr>
        <w:t>-DP</w:t>
      </w:r>
      <w:r w:rsidR="000B5887" w:rsidRPr="00EA045B">
        <w:rPr>
          <w:rFonts w:asciiTheme="minorHAnsi" w:hAnsiTheme="minorHAnsi"/>
          <w:szCs w:val="24"/>
        </w:rPr>
        <w:t>S</w:t>
      </w:r>
      <w:r w:rsidR="00E71A32" w:rsidRPr="00EA045B">
        <w:rPr>
          <w:rFonts w:asciiTheme="minorHAnsi" w:hAnsiTheme="minorHAnsi"/>
          <w:szCs w:val="24"/>
        </w:rPr>
        <w:t>-705</w:t>
      </w:r>
    </w:p>
    <w:p w:rsidR="006B2137" w:rsidRPr="00EA045B" w:rsidRDefault="006B2137" w:rsidP="006B2137">
      <w:pPr>
        <w:pStyle w:val="Bezmezer"/>
        <w:tabs>
          <w:tab w:val="right" w:leader="dot" w:pos="8789"/>
        </w:tabs>
        <w:rPr>
          <w:rFonts w:asciiTheme="minorHAnsi" w:hAnsiTheme="minorHAnsi"/>
          <w:szCs w:val="24"/>
        </w:rPr>
      </w:pPr>
      <w:r w:rsidRPr="00EA045B">
        <w:rPr>
          <w:rFonts w:asciiTheme="minorHAnsi" w:hAnsiTheme="minorHAnsi"/>
          <w:szCs w:val="24"/>
        </w:rPr>
        <w:t>Situace</w:t>
      </w:r>
      <w:r w:rsidR="00E71A32" w:rsidRPr="00EA045B">
        <w:rPr>
          <w:rFonts w:asciiTheme="minorHAnsi" w:hAnsiTheme="minorHAnsi"/>
          <w:szCs w:val="24"/>
        </w:rPr>
        <w:t xml:space="preserve"> </w:t>
      </w:r>
      <w:r w:rsidR="00E71A32" w:rsidRPr="00EA045B">
        <w:rPr>
          <w:rFonts w:asciiTheme="minorHAnsi" w:hAnsiTheme="minorHAnsi"/>
          <w:szCs w:val="24"/>
        </w:rPr>
        <w:tab/>
        <w:t>P</w:t>
      </w:r>
      <w:r w:rsidR="00FA54BA" w:rsidRPr="00EA045B">
        <w:rPr>
          <w:rFonts w:asciiTheme="minorHAnsi" w:hAnsiTheme="minorHAnsi"/>
          <w:szCs w:val="24"/>
        </w:rPr>
        <w:t>01120</w:t>
      </w:r>
      <w:r w:rsidR="00E71A32" w:rsidRPr="00EA045B">
        <w:rPr>
          <w:rFonts w:asciiTheme="minorHAnsi" w:hAnsiTheme="minorHAnsi"/>
          <w:szCs w:val="24"/>
        </w:rPr>
        <w:t>-DP</w:t>
      </w:r>
      <w:r w:rsidR="000B5887" w:rsidRPr="00EA045B">
        <w:rPr>
          <w:rFonts w:asciiTheme="minorHAnsi" w:hAnsiTheme="minorHAnsi"/>
          <w:szCs w:val="24"/>
        </w:rPr>
        <w:t>S</w:t>
      </w:r>
      <w:r w:rsidR="00E71A32" w:rsidRPr="00EA045B">
        <w:rPr>
          <w:rFonts w:asciiTheme="minorHAnsi" w:hAnsiTheme="minorHAnsi"/>
          <w:szCs w:val="24"/>
        </w:rPr>
        <w:t>-706</w:t>
      </w:r>
    </w:p>
    <w:p w:rsidR="0052263D" w:rsidRPr="00EA045B" w:rsidRDefault="00EA045B" w:rsidP="0052263D">
      <w:pPr>
        <w:pStyle w:val="Bezmezer"/>
        <w:rPr>
          <w:rFonts w:asciiTheme="minorHAnsi" w:hAnsiTheme="minorHAnsi"/>
          <w:szCs w:val="24"/>
        </w:rPr>
      </w:pPr>
      <w:hyperlink r:id="rId9" w:history="1">
        <w:r w:rsidR="0052263D" w:rsidRPr="00EA045B">
          <w:rPr>
            <w:rStyle w:val="Hypertextovodkaz"/>
            <w:rFonts w:asciiTheme="minorHAnsi" w:hAnsiTheme="minorHAnsi"/>
            <w:color w:val="auto"/>
            <w:szCs w:val="24"/>
          </w:rPr>
          <w:t>DIO</w:t>
        </w:r>
      </w:hyperlink>
      <w:r w:rsidR="0052263D" w:rsidRPr="00EA045B">
        <w:rPr>
          <w:rFonts w:asciiTheme="minorHAnsi" w:hAnsiTheme="minorHAnsi"/>
          <w:szCs w:val="24"/>
        </w:rPr>
        <w:t xml:space="preserve"> – dopravně inženýrská opatření</w:t>
      </w:r>
      <w:r w:rsidR="00E71A32" w:rsidRPr="00EA045B">
        <w:rPr>
          <w:rFonts w:asciiTheme="minorHAnsi" w:hAnsiTheme="minorHAnsi"/>
          <w:szCs w:val="24"/>
        </w:rPr>
        <w:t xml:space="preserve"> </w:t>
      </w:r>
    </w:p>
    <w:p w:rsidR="006B2137" w:rsidRPr="00EA045B" w:rsidRDefault="00EA045B" w:rsidP="006B2137">
      <w:pPr>
        <w:pStyle w:val="Bezmezer"/>
        <w:tabs>
          <w:tab w:val="right" w:leader="dot" w:pos="8789"/>
        </w:tabs>
        <w:rPr>
          <w:rFonts w:asciiTheme="minorHAnsi" w:hAnsiTheme="minorHAnsi"/>
          <w:szCs w:val="24"/>
        </w:rPr>
      </w:pPr>
      <w:hyperlink r:id="rId10" w:history="1">
        <w:r w:rsidR="006B2137" w:rsidRPr="00EA045B">
          <w:rPr>
            <w:rStyle w:val="Hypertextovodkaz"/>
            <w:rFonts w:asciiTheme="minorHAnsi" w:hAnsiTheme="minorHAnsi"/>
            <w:b/>
            <w:color w:val="auto"/>
            <w:szCs w:val="24"/>
          </w:rPr>
          <w:t>D</w:t>
        </w:r>
      </w:hyperlink>
      <w:r w:rsidR="006B2137" w:rsidRPr="00EA045B">
        <w:rPr>
          <w:rFonts w:asciiTheme="minorHAnsi" w:hAnsiTheme="minorHAnsi"/>
          <w:szCs w:val="24"/>
        </w:rPr>
        <w:t xml:space="preserve"> – Dokumentace objektů a technických a technologických zařízení</w:t>
      </w:r>
    </w:p>
    <w:p w:rsidR="001432F0" w:rsidRPr="00EA045B" w:rsidRDefault="00EA045B" w:rsidP="001432F0">
      <w:pPr>
        <w:pStyle w:val="Bezmezer"/>
        <w:tabs>
          <w:tab w:val="right" w:leader="dot" w:pos="8789"/>
        </w:tabs>
        <w:ind w:firstLine="709"/>
        <w:rPr>
          <w:rFonts w:asciiTheme="minorHAnsi" w:hAnsiTheme="minorHAnsi"/>
        </w:rPr>
      </w:pPr>
      <w:hyperlink r:id="rId11" w:history="1">
        <w:r w:rsidR="001432F0" w:rsidRPr="00EA045B">
          <w:rPr>
            <w:rStyle w:val="Hypertextovodkaz"/>
            <w:rFonts w:asciiTheme="minorHAnsi" w:hAnsiTheme="minorHAnsi"/>
            <w:color w:val="auto"/>
          </w:rPr>
          <w:t>SO 01.3.</w:t>
        </w:r>
        <w:r w:rsidR="001432F0" w:rsidRPr="00EA045B">
          <w:rPr>
            <w:rStyle w:val="Hypertextovodkaz"/>
            <w:rFonts w:asciiTheme="minorHAnsi" w:hAnsiTheme="minorHAnsi"/>
            <w:b/>
            <w:color w:val="auto"/>
          </w:rPr>
          <w:t>1-15</w:t>
        </w:r>
      </w:hyperlink>
      <w:r w:rsidR="001432F0" w:rsidRPr="00EA045B">
        <w:rPr>
          <w:rFonts w:asciiTheme="minorHAnsi" w:hAnsiTheme="minorHAnsi"/>
        </w:rPr>
        <w:t xml:space="preserve"> </w:t>
      </w:r>
      <w:r w:rsidR="001432F0" w:rsidRPr="00EA045B">
        <w:rPr>
          <w:rFonts w:asciiTheme="minorHAnsi" w:hAnsiTheme="minorHAnsi"/>
          <w:b/>
        </w:rPr>
        <w:t>Předávací stanice</w:t>
      </w:r>
    </w:p>
    <w:p w:rsidR="001432F0" w:rsidRPr="00EA045B" w:rsidRDefault="00EA045B" w:rsidP="001432F0">
      <w:pPr>
        <w:tabs>
          <w:tab w:val="right" w:leader="dot" w:pos="8789"/>
        </w:tabs>
        <w:spacing w:after="0"/>
        <w:ind w:left="1276" w:firstLine="0"/>
        <w:rPr>
          <w:rFonts w:asciiTheme="minorHAnsi" w:hAnsiTheme="minorHAnsi"/>
        </w:rPr>
      </w:pPr>
      <w:hyperlink r:id="rId12" w:history="1">
        <w:r w:rsidR="001432F0" w:rsidRPr="00EA045B">
          <w:rPr>
            <w:rStyle w:val="Hypertextovodkaz"/>
            <w:rFonts w:asciiTheme="minorHAnsi" w:hAnsiTheme="minorHAnsi"/>
            <w:color w:val="auto"/>
          </w:rPr>
          <w:t>D.1</w:t>
        </w:r>
      </w:hyperlink>
      <w:r w:rsidR="001432F0" w:rsidRPr="00EA045B">
        <w:rPr>
          <w:rFonts w:asciiTheme="minorHAnsi" w:hAnsiTheme="minorHAnsi"/>
        </w:rPr>
        <w:t xml:space="preserve"> Dokumentace stavebního objektu  </w:t>
      </w:r>
    </w:p>
    <w:p w:rsidR="001432F0" w:rsidRPr="00EA045B" w:rsidRDefault="001432F0" w:rsidP="001432F0">
      <w:pPr>
        <w:tabs>
          <w:tab w:val="right" w:leader="dot" w:pos="8789"/>
        </w:tabs>
        <w:spacing w:after="0"/>
        <w:ind w:left="1276" w:firstLine="0"/>
        <w:rPr>
          <w:rFonts w:asciiTheme="minorHAnsi" w:hAnsiTheme="minorHAnsi"/>
        </w:rPr>
      </w:pPr>
      <w:r w:rsidRPr="00EA045B">
        <w:rPr>
          <w:rFonts w:asciiTheme="minorHAnsi" w:hAnsiTheme="minorHAnsi"/>
        </w:rPr>
        <w:t>D.1.3 Požárně bezpečnostní řešení</w:t>
      </w:r>
    </w:p>
    <w:p w:rsidR="001432F0" w:rsidRPr="00EA045B" w:rsidRDefault="001432F0" w:rsidP="001432F0">
      <w:pPr>
        <w:pStyle w:val="Bezmezer"/>
        <w:tabs>
          <w:tab w:val="right" w:leader="dot" w:pos="8789"/>
        </w:tabs>
        <w:ind w:left="567" w:firstLine="709"/>
        <w:rPr>
          <w:rFonts w:asciiTheme="minorHAnsi" w:hAnsiTheme="minorHAnsi"/>
        </w:rPr>
      </w:pPr>
    </w:p>
    <w:p w:rsidR="001432F0" w:rsidRPr="00EA045B" w:rsidRDefault="00EA045B" w:rsidP="001432F0">
      <w:pPr>
        <w:tabs>
          <w:tab w:val="right" w:leader="dot" w:pos="8789"/>
        </w:tabs>
        <w:spacing w:after="0"/>
        <w:ind w:left="1276" w:firstLine="0"/>
        <w:rPr>
          <w:rFonts w:asciiTheme="minorHAnsi" w:hAnsiTheme="minorHAnsi"/>
        </w:rPr>
      </w:pPr>
      <w:hyperlink r:id="rId13" w:history="1">
        <w:r w:rsidR="001432F0" w:rsidRPr="00EA045B">
          <w:rPr>
            <w:rStyle w:val="Hypertextovodkaz"/>
            <w:rFonts w:asciiTheme="minorHAnsi" w:hAnsiTheme="minorHAnsi"/>
            <w:color w:val="auto"/>
          </w:rPr>
          <w:t>D.2</w:t>
        </w:r>
      </w:hyperlink>
      <w:r w:rsidR="001432F0" w:rsidRPr="00EA045B">
        <w:rPr>
          <w:rFonts w:asciiTheme="minorHAnsi" w:hAnsiTheme="minorHAnsi"/>
        </w:rPr>
        <w:t xml:space="preserve"> Dokumentace technologie</w:t>
      </w:r>
    </w:p>
    <w:p w:rsidR="001432F0" w:rsidRPr="00EA045B" w:rsidRDefault="001432F0" w:rsidP="001432F0">
      <w:pPr>
        <w:tabs>
          <w:tab w:val="right" w:leader="dot" w:pos="8789"/>
        </w:tabs>
        <w:spacing w:after="0"/>
        <w:ind w:left="1276" w:firstLine="0"/>
        <w:rPr>
          <w:rFonts w:asciiTheme="minorHAnsi" w:hAnsiTheme="minorHAnsi"/>
        </w:rPr>
      </w:pPr>
      <w:r w:rsidRPr="00EA045B">
        <w:rPr>
          <w:rFonts w:asciiTheme="minorHAnsi" w:hAnsiTheme="minorHAnsi"/>
        </w:rPr>
        <w:t xml:space="preserve">D.2.1 Technologie PS </w:t>
      </w:r>
    </w:p>
    <w:p w:rsidR="001432F0" w:rsidRPr="00EA045B" w:rsidRDefault="001432F0" w:rsidP="001432F0">
      <w:pPr>
        <w:tabs>
          <w:tab w:val="right" w:leader="dot" w:pos="8789"/>
        </w:tabs>
        <w:spacing w:after="0"/>
        <w:ind w:left="1276" w:firstLine="0"/>
        <w:rPr>
          <w:rFonts w:asciiTheme="minorHAnsi" w:hAnsiTheme="minorHAnsi"/>
        </w:rPr>
      </w:pPr>
      <w:r w:rsidRPr="00EA045B">
        <w:rPr>
          <w:rFonts w:asciiTheme="minorHAnsi" w:hAnsiTheme="minorHAnsi"/>
        </w:rPr>
        <w:t xml:space="preserve">D.2.4 Elektroinstalace a </w:t>
      </w:r>
      <w:proofErr w:type="spellStart"/>
      <w:r w:rsidRPr="00EA045B">
        <w:rPr>
          <w:rFonts w:asciiTheme="minorHAnsi" w:hAnsiTheme="minorHAnsi"/>
        </w:rPr>
        <w:t>MaR</w:t>
      </w:r>
      <w:proofErr w:type="spellEnd"/>
      <w:r w:rsidRPr="00EA045B">
        <w:rPr>
          <w:rFonts w:asciiTheme="minorHAnsi" w:hAnsiTheme="minorHAnsi"/>
        </w:rPr>
        <w:t xml:space="preserve"> </w:t>
      </w:r>
    </w:p>
    <w:p w:rsidR="001432F0" w:rsidRPr="00EA045B" w:rsidRDefault="001432F0" w:rsidP="001432F0">
      <w:pPr>
        <w:tabs>
          <w:tab w:val="right" w:leader="dot" w:pos="8789"/>
        </w:tabs>
        <w:spacing w:after="0"/>
        <w:ind w:left="1276" w:firstLine="0"/>
        <w:rPr>
          <w:rFonts w:asciiTheme="minorHAnsi" w:hAnsiTheme="minorHAnsi"/>
        </w:rPr>
      </w:pPr>
    </w:p>
    <w:p w:rsidR="001432F0" w:rsidRPr="00EA045B" w:rsidRDefault="00EA045B" w:rsidP="001432F0">
      <w:pPr>
        <w:pStyle w:val="Bezmezer"/>
        <w:tabs>
          <w:tab w:val="right" w:leader="dot" w:pos="8789"/>
        </w:tabs>
        <w:ind w:firstLine="709"/>
        <w:rPr>
          <w:rFonts w:asciiTheme="minorHAnsi" w:hAnsiTheme="minorHAnsi"/>
          <w:b/>
        </w:rPr>
      </w:pPr>
      <w:hyperlink r:id="rId14" w:history="1">
        <w:r w:rsidR="001432F0" w:rsidRPr="00EA045B">
          <w:rPr>
            <w:rStyle w:val="Hypertextovodkaz"/>
            <w:rFonts w:asciiTheme="minorHAnsi" w:hAnsiTheme="minorHAnsi"/>
            <w:color w:val="auto"/>
          </w:rPr>
          <w:t>IO 01.3.1</w:t>
        </w:r>
      </w:hyperlink>
      <w:r w:rsidR="001432F0" w:rsidRPr="00EA045B">
        <w:rPr>
          <w:rFonts w:asciiTheme="minorHAnsi" w:hAnsiTheme="minorHAnsi"/>
        </w:rPr>
        <w:t xml:space="preserve"> </w:t>
      </w:r>
      <w:r w:rsidR="001432F0" w:rsidRPr="00EA045B">
        <w:rPr>
          <w:rFonts w:asciiTheme="minorHAnsi" w:hAnsiTheme="minorHAnsi"/>
          <w:b/>
        </w:rPr>
        <w:t>Teplovod</w:t>
      </w:r>
      <w:r w:rsidR="003434D2" w:rsidRPr="00EA045B">
        <w:rPr>
          <w:rFonts w:asciiTheme="minorHAnsi" w:hAnsiTheme="minorHAnsi"/>
          <w:b/>
        </w:rPr>
        <w:t xml:space="preserve">        </w:t>
      </w:r>
      <w:r w:rsidR="00C408A1" w:rsidRPr="00EA045B">
        <w:rPr>
          <w:rFonts w:asciiTheme="minorHAnsi" w:hAnsiTheme="minorHAnsi"/>
          <w:b/>
        </w:rPr>
        <w:t xml:space="preserve"> </w:t>
      </w:r>
    </w:p>
    <w:p w:rsidR="006B687D" w:rsidRPr="00EA045B" w:rsidRDefault="006B687D" w:rsidP="006B687D">
      <w:pPr>
        <w:pStyle w:val="Bezmezer"/>
        <w:numPr>
          <w:ilvl w:val="0"/>
          <w:numId w:val="2"/>
        </w:numPr>
        <w:tabs>
          <w:tab w:val="right" w:leader="dot" w:pos="8789"/>
        </w:tabs>
        <w:rPr>
          <w:rFonts w:asciiTheme="minorHAnsi" w:hAnsiTheme="minorHAnsi"/>
        </w:rPr>
      </w:pPr>
      <w:r w:rsidRPr="00EA045B">
        <w:rPr>
          <w:rFonts w:asciiTheme="minorHAnsi" w:hAnsiTheme="minorHAnsi"/>
        </w:rPr>
        <w:t>Architektonicko-stavební řešení</w:t>
      </w:r>
      <w:r w:rsidR="00E71A32" w:rsidRPr="00EA045B">
        <w:rPr>
          <w:rFonts w:asciiTheme="minorHAnsi" w:hAnsiTheme="minorHAnsi"/>
          <w:szCs w:val="24"/>
        </w:rPr>
        <w:t xml:space="preserve"> </w:t>
      </w:r>
    </w:p>
    <w:p w:rsidR="001432F0" w:rsidRPr="00EA045B" w:rsidRDefault="001432F0" w:rsidP="001432F0">
      <w:pPr>
        <w:pStyle w:val="Bezmezer"/>
        <w:numPr>
          <w:ilvl w:val="0"/>
          <w:numId w:val="2"/>
        </w:numPr>
        <w:tabs>
          <w:tab w:val="right" w:leader="dot" w:pos="8789"/>
        </w:tabs>
        <w:rPr>
          <w:rFonts w:asciiTheme="minorHAnsi" w:hAnsiTheme="minorHAnsi"/>
        </w:rPr>
      </w:pPr>
      <w:r w:rsidRPr="00EA045B">
        <w:rPr>
          <w:rFonts w:asciiTheme="minorHAnsi" w:hAnsiTheme="minorHAnsi"/>
        </w:rPr>
        <w:t xml:space="preserve">Stavebně-konstrukční řešení  </w:t>
      </w:r>
    </w:p>
    <w:p w:rsidR="002A5102" w:rsidRPr="00EA045B" w:rsidRDefault="001432F0" w:rsidP="00C708FC">
      <w:pPr>
        <w:pStyle w:val="Bezmezer"/>
        <w:numPr>
          <w:ilvl w:val="0"/>
          <w:numId w:val="2"/>
        </w:numPr>
        <w:tabs>
          <w:tab w:val="right" w:leader="dot" w:pos="8789"/>
        </w:tabs>
        <w:rPr>
          <w:rFonts w:asciiTheme="minorHAnsi" w:hAnsiTheme="minorHAnsi"/>
        </w:rPr>
      </w:pPr>
      <w:r w:rsidRPr="00EA045B">
        <w:rPr>
          <w:rFonts w:asciiTheme="minorHAnsi" w:hAnsiTheme="minorHAnsi"/>
        </w:rPr>
        <w:t xml:space="preserve">Potrubní část </w:t>
      </w:r>
    </w:p>
    <w:p w:rsidR="001432F0" w:rsidRPr="00EA045B" w:rsidRDefault="001432F0" w:rsidP="00C708FC">
      <w:pPr>
        <w:pStyle w:val="Bezmezer"/>
        <w:numPr>
          <w:ilvl w:val="0"/>
          <w:numId w:val="2"/>
        </w:numPr>
        <w:tabs>
          <w:tab w:val="right" w:leader="dot" w:pos="8789"/>
        </w:tabs>
        <w:rPr>
          <w:rFonts w:asciiTheme="minorHAnsi" w:hAnsiTheme="minorHAnsi"/>
        </w:rPr>
      </w:pPr>
      <w:r w:rsidRPr="00EA045B">
        <w:rPr>
          <w:rFonts w:asciiTheme="minorHAnsi" w:hAnsiTheme="minorHAnsi"/>
        </w:rPr>
        <w:t xml:space="preserve">Kabely </w:t>
      </w:r>
    </w:p>
    <w:p w:rsidR="006B687D" w:rsidRPr="00EA045B" w:rsidRDefault="006B687D" w:rsidP="006B687D">
      <w:pPr>
        <w:pStyle w:val="Bezmezer"/>
        <w:tabs>
          <w:tab w:val="right" w:leader="dot" w:pos="8789"/>
        </w:tabs>
        <w:ind w:left="1429"/>
        <w:rPr>
          <w:rFonts w:asciiTheme="minorHAnsi" w:hAnsiTheme="minorHAnsi"/>
        </w:rPr>
      </w:pPr>
    </w:p>
    <w:p w:rsidR="002E2E94" w:rsidRPr="00EA045B" w:rsidRDefault="00EA045B" w:rsidP="00C5525C">
      <w:pPr>
        <w:pStyle w:val="Bezmezer"/>
        <w:tabs>
          <w:tab w:val="right" w:leader="dot" w:pos="8789"/>
        </w:tabs>
        <w:rPr>
          <w:rFonts w:asciiTheme="minorHAnsi" w:hAnsiTheme="minorHAnsi"/>
          <w:b/>
          <w:szCs w:val="24"/>
        </w:rPr>
      </w:pPr>
      <w:hyperlink r:id="rId15" w:history="1">
        <w:r w:rsidR="002E2E94" w:rsidRPr="00EA045B">
          <w:rPr>
            <w:rStyle w:val="Hypertextovodkaz"/>
            <w:rFonts w:asciiTheme="minorHAnsi" w:hAnsiTheme="minorHAnsi"/>
            <w:b/>
            <w:color w:val="auto"/>
            <w:szCs w:val="24"/>
          </w:rPr>
          <w:t xml:space="preserve">E </w:t>
        </w:r>
        <w:r w:rsidR="002E2E94" w:rsidRPr="00EA045B">
          <w:rPr>
            <w:rStyle w:val="Hypertextovodkaz"/>
            <w:rFonts w:asciiTheme="minorHAnsi" w:hAnsiTheme="minorHAnsi"/>
            <w:color w:val="auto"/>
            <w:szCs w:val="24"/>
          </w:rPr>
          <w:t>– Dokladová část</w:t>
        </w:r>
      </w:hyperlink>
    </w:p>
    <w:sectPr w:rsidR="002E2E94" w:rsidRPr="00EA045B" w:rsidSect="003C4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D287A"/>
    <w:multiLevelType w:val="hybridMultilevel"/>
    <w:tmpl w:val="1A548A7E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360C2BF6"/>
    <w:multiLevelType w:val="hybridMultilevel"/>
    <w:tmpl w:val="4E3841B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7653CF5"/>
    <w:multiLevelType w:val="multilevel"/>
    <w:tmpl w:val="E70EAD28"/>
    <w:lvl w:ilvl="0">
      <w:start w:val="1"/>
      <w:numFmt w:val="decimal"/>
      <w:pStyle w:val="Nadpis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E94"/>
    <w:rsid w:val="00056369"/>
    <w:rsid w:val="000A4922"/>
    <w:rsid w:val="000B5887"/>
    <w:rsid w:val="001066BE"/>
    <w:rsid w:val="00126D7F"/>
    <w:rsid w:val="00133144"/>
    <w:rsid w:val="001432F0"/>
    <w:rsid w:val="00157690"/>
    <w:rsid w:val="00182BC1"/>
    <w:rsid w:val="001C0F08"/>
    <w:rsid w:val="001D5BEB"/>
    <w:rsid w:val="001F5381"/>
    <w:rsid w:val="0023775E"/>
    <w:rsid w:val="0028218C"/>
    <w:rsid w:val="002833EB"/>
    <w:rsid w:val="00286961"/>
    <w:rsid w:val="00292425"/>
    <w:rsid w:val="002A5102"/>
    <w:rsid w:val="002B04ED"/>
    <w:rsid w:val="002E0555"/>
    <w:rsid w:val="002E2E94"/>
    <w:rsid w:val="003434D2"/>
    <w:rsid w:val="00366C11"/>
    <w:rsid w:val="0037583B"/>
    <w:rsid w:val="003C451A"/>
    <w:rsid w:val="003E2681"/>
    <w:rsid w:val="0041628D"/>
    <w:rsid w:val="00431A41"/>
    <w:rsid w:val="00460099"/>
    <w:rsid w:val="00463337"/>
    <w:rsid w:val="00471785"/>
    <w:rsid w:val="004B08E7"/>
    <w:rsid w:val="004B4F01"/>
    <w:rsid w:val="004D283A"/>
    <w:rsid w:val="004D39F7"/>
    <w:rsid w:val="004E09A3"/>
    <w:rsid w:val="004F1CC9"/>
    <w:rsid w:val="0052263D"/>
    <w:rsid w:val="005506F0"/>
    <w:rsid w:val="00566F30"/>
    <w:rsid w:val="00575362"/>
    <w:rsid w:val="005D6523"/>
    <w:rsid w:val="005E3FE3"/>
    <w:rsid w:val="005F456D"/>
    <w:rsid w:val="006040E8"/>
    <w:rsid w:val="00610CB1"/>
    <w:rsid w:val="00636DFC"/>
    <w:rsid w:val="0065201F"/>
    <w:rsid w:val="006B2137"/>
    <w:rsid w:val="006B687D"/>
    <w:rsid w:val="006B7636"/>
    <w:rsid w:val="006C019F"/>
    <w:rsid w:val="007161BF"/>
    <w:rsid w:val="007459AD"/>
    <w:rsid w:val="007462FC"/>
    <w:rsid w:val="007527F7"/>
    <w:rsid w:val="0078191C"/>
    <w:rsid w:val="00781A98"/>
    <w:rsid w:val="00793B97"/>
    <w:rsid w:val="007E7221"/>
    <w:rsid w:val="007E7966"/>
    <w:rsid w:val="007F6A54"/>
    <w:rsid w:val="00842433"/>
    <w:rsid w:val="008B5F7D"/>
    <w:rsid w:val="008F3933"/>
    <w:rsid w:val="009443DF"/>
    <w:rsid w:val="0096762D"/>
    <w:rsid w:val="00AA08CA"/>
    <w:rsid w:val="00AB0638"/>
    <w:rsid w:val="00B03DCC"/>
    <w:rsid w:val="00B33B24"/>
    <w:rsid w:val="00B56FBF"/>
    <w:rsid w:val="00B9468E"/>
    <w:rsid w:val="00C106B1"/>
    <w:rsid w:val="00C408A1"/>
    <w:rsid w:val="00C51F64"/>
    <w:rsid w:val="00C5525C"/>
    <w:rsid w:val="00C84522"/>
    <w:rsid w:val="00C97AA4"/>
    <w:rsid w:val="00CB4CD0"/>
    <w:rsid w:val="00CE0012"/>
    <w:rsid w:val="00D16E36"/>
    <w:rsid w:val="00D260D0"/>
    <w:rsid w:val="00D319DA"/>
    <w:rsid w:val="00D51C2F"/>
    <w:rsid w:val="00D5469F"/>
    <w:rsid w:val="00D61340"/>
    <w:rsid w:val="00D73F89"/>
    <w:rsid w:val="00D82C22"/>
    <w:rsid w:val="00E046A2"/>
    <w:rsid w:val="00E140C6"/>
    <w:rsid w:val="00E337DD"/>
    <w:rsid w:val="00E35630"/>
    <w:rsid w:val="00E71A32"/>
    <w:rsid w:val="00E86389"/>
    <w:rsid w:val="00EA045B"/>
    <w:rsid w:val="00EA6D31"/>
    <w:rsid w:val="00F05DD1"/>
    <w:rsid w:val="00F92039"/>
    <w:rsid w:val="00F945EB"/>
    <w:rsid w:val="00FA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C8D2"/>
  <w15:docId w15:val="{2AA72D9E-34BC-401E-A5CC-AB75B1E8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263D"/>
    <w:pPr>
      <w:ind w:firstLine="340"/>
      <w:jc w:val="both"/>
    </w:pPr>
    <w:rPr>
      <w:rFonts w:ascii="Calibri" w:eastAsia="Calibri" w:hAnsi="Calibri" w:cs="Times New Roman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2E2E94"/>
    <w:pPr>
      <w:keepNext/>
      <w:numPr>
        <w:numId w:val="1"/>
      </w:numPr>
      <w:tabs>
        <w:tab w:val="clear" w:pos="432"/>
        <w:tab w:val="num" w:pos="1151"/>
      </w:tabs>
      <w:spacing w:before="360" w:after="120" w:line="240" w:lineRule="auto"/>
      <w:ind w:left="1151" w:hanging="1151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E2E94"/>
    <w:pPr>
      <w:keepNext/>
      <w:widowControl w:val="0"/>
      <w:numPr>
        <w:ilvl w:val="1"/>
        <w:numId w:val="1"/>
      </w:numPr>
      <w:tabs>
        <w:tab w:val="clear" w:pos="576"/>
        <w:tab w:val="left" w:pos="1151"/>
        <w:tab w:val="left" w:pos="1620"/>
      </w:tabs>
      <w:spacing w:before="360" w:after="120" w:line="240" w:lineRule="auto"/>
      <w:ind w:left="1151" w:hanging="1151"/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E2E94"/>
    <w:pPr>
      <w:keepNext/>
      <w:widowControl w:val="0"/>
      <w:numPr>
        <w:ilvl w:val="2"/>
        <w:numId w:val="1"/>
      </w:numPr>
      <w:tabs>
        <w:tab w:val="clear" w:pos="720"/>
        <w:tab w:val="num" w:pos="1151"/>
      </w:tabs>
      <w:spacing w:before="240" w:after="120" w:line="240" w:lineRule="auto"/>
      <w:ind w:left="1151" w:hanging="1151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E2E94"/>
    <w:pPr>
      <w:keepNext/>
      <w:numPr>
        <w:ilvl w:val="3"/>
        <w:numId w:val="1"/>
      </w:numPr>
      <w:tabs>
        <w:tab w:val="clear" w:pos="864"/>
        <w:tab w:val="left" w:pos="1151"/>
      </w:tabs>
      <w:spacing w:before="240" w:after="60" w:line="240" w:lineRule="auto"/>
      <w:ind w:left="862" w:hanging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E2E94"/>
    <w:pPr>
      <w:keepNext/>
      <w:numPr>
        <w:ilvl w:val="4"/>
        <w:numId w:val="1"/>
      </w:numPr>
      <w:tabs>
        <w:tab w:val="clear" w:pos="1008"/>
        <w:tab w:val="left" w:pos="1151"/>
      </w:tabs>
      <w:spacing w:before="240" w:after="60" w:line="240" w:lineRule="auto"/>
      <w:ind w:left="1151" w:hanging="1151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E2E94"/>
    <w:pPr>
      <w:numPr>
        <w:ilvl w:val="5"/>
        <w:numId w:val="1"/>
      </w:numPr>
      <w:spacing w:before="240" w:after="60" w:line="240" w:lineRule="auto"/>
      <w:ind w:left="1151" w:hanging="1151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E2E94"/>
    <w:pPr>
      <w:numPr>
        <w:ilvl w:val="6"/>
        <w:numId w:val="1"/>
      </w:numPr>
      <w:spacing w:before="240" w:after="60" w:line="240" w:lineRule="auto"/>
      <w:ind w:left="1298" w:hanging="1298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2E2E94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E2E94"/>
    <w:pPr>
      <w:numPr>
        <w:ilvl w:val="8"/>
        <w:numId w:val="1"/>
      </w:numPr>
      <w:spacing w:before="240" w:after="60" w:line="240" w:lineRule="auto"/>
      <w:ind w:left="1582" w:hanging="1582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uj nadpis Char"/>
    <w:basedOn w:val="Standardnpsmoodstavce"/>
    <w:link w:val="Nadpis1"/>
    <w:rsid w:val="002E2E94"/>
    <w:rPr>
      <w:rFonts w:ascii="Calibri" w:eastAsia="Times New Roman" w:hAnsi="Calibri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2E94"/>
    <w:rPr>
      <w:rFonts w:ascii="Calibri" w:eastAsia="Times New Roman" w:hAnsi="Calibri" w:cs="Times New Roman"/>
      <w:b/>
      <w:sz w:val="32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E2E94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E2E94"/>
    <w:rPr>
      <w:rFonts w:ascii="Calibri" w:eastAsia="Times New Roman" w:hAnsi="Calibri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E2E94"/>
    <w:rPr>
      <w:rFonts w:ascii="Calibri" w:eastAsia="Times New Roman" w:hAnsi="Calibri" w:cs="Times New Roman"/>
      <w:b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E2E94"/>
    <w:rPr>
      <w:rFonts w:ascii="Calibri" w:eastAsia="Times New Roman" w:hAnsi="Calibri" w:cs="Times New Roman"/>
      <w:b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E2E94"/>
    <w:rPr>
      <w:rFonts w:ascii="Calibri" w:eastAsia="Times New Roman" w:hAnsi="Calibri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E2E94"/>
    <w:rPr>
      <w:rFonts w:ascii="Calibri" w:eastAsia="Times New Roman" w:hAnsi="Calibri" w:cs="Times New Roman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E2E94"/>
    <w:rPr>
      <w:rFonts w:ascii="Calibri" w:eastAsia="Times New Roman" w:hAnsi="Calibri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E2E94"/>
    <w:pPr>
      <w:spacing w:after="240" w:line="240" w:lineRule="auto"/>
      <w:ind w:left="720" w:firstLine="851"/>
      <w:contextualSpacing/>
    </w:pPr>
    <w:rPr>
      <w:rFonts w:ascii="Arial" w:eastAsia="Times New Roman" w:hAnsi="Arial"/>
      <w:sz w:val="20"/>
      <w:szCs w:val="20"/>
      <w:lang w:eastAsia="cs-CZ"/>
    </w:rPr>
  </w:style>
  <w:style w:type="paragraph" w:styleId="Bezmezer">
    <w:name w:val="No Spacing"/>
    <w:uiPriority w:val="1"/>
    <w:qFormat/>
    <w:rsid w:val="002E2E94"/>
    <w:pPr>
      <w:spacing w:after="0" w:line="240" w:lineRule="auto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6C11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B4F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czenergismf01\Evelis_data\Zakazky\P11916%20Innogy%20%20Optimalizace%20CZT%20%20-%20Plhov\DSP\Obsah%20dokumentace\&#268;&#225;st%201.2\C%20&#8211;%20Situa&#269;n&#237;%20v&#253;kresy" TargetMode="External"/><Relationship Id="rId13" Type="http://schemas.openxmlformats.org/officeDocument/2006/relationships/hyperlink" Target="file:///\\czenergismf01\Evelis_data\Zakazky\P11916%20Innogy%20%20Optimalizace%20CZT%20%20-%20Plhov\DSP\Obsah%20dokumentace\&#268;&#225;st%201.3\D%20&#8211;%20Dokumentace%20objekt&#367;%20a%20tech.%20a%20technol.%20za&#345;&#237;zen&#237;\SO%2001.3.1-15%20P&#345;ed&#225;vac&#237;%20stanice\D.2" TargetMode="External"/><Relationship Id="rId3" Type="http://schemas.openxmlformats.org/officeDocument/2006/relationships/styles" Target="styles.xml"/><Relationship Id="rId7" Type="http://schemas.openxmlformats.org/officeDocument/2006/relationships/hyperlink" Target="file:///\\czenergismf01\Evelis_data\Zakazky\P11916%20Innogy%20%20Optimalizace%20CZT%20%20-%20Plhov\DSP\Obsah%20dokumentace\&#268;&#225;st%201.3\A%20+%20B%20&#8211;%20Pr&#367;vodn&#237;%20a%20souhrnn&#225;%20zpr&#225;va" TargetMode="External"/><Relationship Id="rId12" Type="http://schemas.openxmlformats.org/officeDocument/2006/relationships/hyperlink" Target="file:///\\czenergismf01\Evelis_data\Zakazky\P11916%20Innogy%20%20Optimalizace%20CZT%20%20-%20Plhov\DSP\Obsah%20dokumentace\&#268;&#225;st%201.3\D%20&#8211;%20Dokumentace%20objekt&#367;%20a%20tech.%20a%20technol.%20za&#345;&#237;zen&#237;\SO%2001.3.1-15%20P&#345;ed&#225;vac&#237;%20stanice\D.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file:///\\czenergismf01\Evelis_data\Zakazky\P11916%20Innogy%20%20Optimalizace%20CZT%20%20-%20Plhov\DSP\Obsah%20dokumentace\&#268;&#225;st%201.3" TargetMode="External"/><Relationship Id="rId11" Type="http://schemas.openxmlformats.org/officeDocument/2006/relationships/hyperlink" Target="file:///\\czenergismf01\Evelis_data\Zakazky\P11916%20Innogy%20%20Optimalizace%20CZT%20%20-%20Plhov\DSP\Obsah%20dokumentace\&#268;&#225;st%201.3\D%20&#8211;%20Dokumentace%20objekt&#367;%20a%20tech.%20a%20technol.%20za&#345;&#237;zen&#237;\SO%2001.3.1-15%20P&#345;ed&#225;vac&#237;%20stani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czenergismf01\Evelis_data\Zakazky\P11916%20Innogy%20%20Optimalizace%20CZT%20%20-%20Plhov\DSP\Obsah%20dokumentace\&#268;&#225;st%201.3\E%20&#8211;%20Dokladov&#225;%20&#269;&#225;st" TargetMode="External"/><Relationship Id="rId10" Type="http://schemas.openxmlformats.org/officeDocument/2006/relationships/hyperlink" Target="file:///\\czenergismf01\Evelis_data\Zakazky\P11916%20Innogy%20%20Optimalizace%20CZT%20%20-%20Plhov\DSP\Obsah%20dokumentace\&#268;&#225;st%201.3\D%20&#8211;%20Dokumentace%20objekt&#367;%20a%20tech.%20a%20technol.%20za&#345;&#237;zen&#237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czenergismf01\Evelis_data\Zakazky\P11916%20Innogy%20%20Optimalizace%20CZT%20%20-%20Plhov\DSP\Obsah%20dokumentace\&#268;&#225;st%201.3\DIO%20&#8211;%20dopravn&#283;%20in&#382;en&#253;rsk&#225;%20opat&#345;en&#237;" TargetMode="External"/><Relationship Id="rId14" Type="http://schemas.openxmlformats.org/officeDocument/2006/relationships/hyperlink" Target="file:///\\czenergismf01\Evelis_data\Zakazky\P11916%20Innogy%20%20Optimalizace%20CZT%20%20-%20Plhov\DSP\Obsah%20dokumentace\&#268;&#225;st%201.3\D%20&#8211;%20Dokumentace%20objekt&#367;%20a%20tech.%20a%20technol.%20za&#345;&#237;zen&#237;\IO%2001.3.1%20Teplovod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8176B-778C-4840-8E52-3C7D41CD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Dita Doležalová</dc:creator>
  <cp:lastModifiedBy>Ing. Jan Novák</cp:lastModifiedBy>
  <cp:revision>21</cp:revision>
  <cp:lastPrinted>2016-11-08T13:57:00Z</cp:lastPrinted>
  <dcterms:created xsi:type="dcterms:W3CDTF">2017-02-06T12:13:00Z</dcterms:created>
  <dcterms:modified xsi:type="dcterms:W3CDTF">2020-07-23T07:23:00Z</dcterms:modified>
</cp:coreProperties>
</file>